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（2023第</w:t>
      </w:r>
      <w:r>
        <w:rPr>
          <w:rFonts w:hint="eastAsia" w:ascii="黑体" w:hAnsi="黑体" w:eastAsia="黑体"/>
          <w:color w:val="auto"/>
          <w:sz w:val="24"/>
          <w:szCs w:val="24"/>
          <w:lang w:val="en-US" w:eastAsia="zh-CN"/>
        </w:rPr>
        <w:t>7</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ascii="黑体" w:hAnsi="黑体" w:eastAsia="黑体"/>
          <w:color w:val="auto"/>
          <w:sz w:val="24"/>
          <w:szCs w:val="24"/>
          <w:highlight w:val="gree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2023年</w:t>
      </w:r>
      <w:r>
        <w:rPr>
          <w:rFonts w:hint="eastAsia" w:ascii="黑体" w:hAnsi="黑体" w:eastAsia="黑体"/>
          <w:color w:val="auto"/>
          <w:sz w:val="24"/>
          <w:szCs w:val="24"/>
          <w:highlight w:val="none"/>
          <w:lang w:val="en-US" w:eastAsia="zh-CN"/>
        </w:rPr>
        <w:t>5</w:t>
      </w:r>
      <w:r>
        <w:rPr>
          <w:rFonts w:hint="eastAsia" w:ascii="黑体" w:hAnsi="黑体" w:eastAsia="黑体"/>
          <w:color w:val="auto"/>
          <w:sz w:val="24"/>
          <w:szCs w:val="24"/>
          <w:highlight w:val="none"/>
        </w:rPr>
        <w:t>月</w:t>
      </w:r>
      <w:r>
        <w:rPr>
          <w:rFonts w:hint="eastAsia" w:ascii="黑体" w:hAnsi="黑体" w:eastAsia="黑体"/>
          <w:color w:val="auto"/>
          <w:sz w:val="24"/>
          <w:szCs w:val="24"/>
          <w:highlight w:val="none"/>
          <w:lang w:val="en-US" w:eastAsia="zh-CN"/>
        </w:rPr>
        <w:t>17</w:t>
      </w:r>
      <w:r>
        <w:rPr>
          <w:rFonts w:hint="eastAsia" w:ascii="黑体" w:hAnsi="黑体" w:eastAsia="黑体"/>
          <w:color w:val="auto"/>
          <w:sz w:val="24"/>
          <w:szCs w:val="24"/>
          <w:highlight w:val="none"/>
        </w:rPr>
        <w:t>日</w:t>
      </w:r>
    </w:p>
    <w:p>
      <w:pPr>
        <w:jc w:val="both"/>
        <w:rPr>
          <w:rFonts w:ascii="黑体" w:hAnsi="黑体" w:eastAsia="黑体"/>
          <w:color w:val="auto"/>
          <w:sz w:val="24"/>
          <w:szCs w:val="24"/>
          <w:u w:val="single"/>
        </w:rPr>
      </w:pPr>
      <w:r>
        <w:rPr>
          <w:rFonts w:ascii="黑体" w:hAnsi="黑体" w:eastAsia="黑体"/>
          <w:color w:val="auto"/>
          <w:sz w:val="24"/>
          <w:szCs w:val="24"/>
          <w:u w:val="single"/>
        </w:rPr>
        <w:pict>
          <v:shape id="1027" o:spid="_x0000_s1026" o:spt="32" type="#_x0000_t32" style="position:absolute;left:0pt;margin-left:-4.5pt;margin-top:11.55pt;height:0pt;width:435.75pt;z-index:251659264;mso-width-relative:page;mso-height-relative:page;" filled="f" coordsize="21600,21600">
            <v:path arrowok="t"/>
            <v:fill on="f" focussize="0,0"/>
            <v:stroke/>
            <v:imagedata o:title=""/>
            <o:lock v:ext="edit"/>
          </v:shape>
        </w:pic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numId w:val="0"/>
        </w:numPr>
        <w:jc w:val="both"/>
        <w:rPr>
          <w:rFonts w:hint="eastAsia" w:ascii="黑体" w:hAnsi="黑体" w:eastAsia="黑体"/>
          <w:color w:val="auto"/>
          <w:sz w:val="30"/>
          <w:szCs w:val="30"/>
        </w:rPr>
      </w:pPr>
      <w:bookmarkStart w:id="0" w:name="_GoBack"/>
      <w:bookmarkEnd w:id="0"/>
    </w:p>
    <w:p>
      <w:pPr>
        <w:widowControl w:val="0"/>
        <w:numPr>
          <w:numId w:val="0"/>
        </w:numPr>
        <w:jc w:val="both"/>
        <w:rPr>
          <w:rFonts w:hint="eastAsia" w:ascii="黑体" w:hAnsi="黑体" w:eastAsia="黑体"/>
          <w:color w:val="auto"/>
          <w:sz w:val="30"/>
          <w:szCs w:val="30"/>
        </w:rPr>
      </w:pPr>
    </w:p>
    <w:p>
      <w:pPr>
        <w:widowControl w:val="0"/>
        <w:numPr>
          <w:numId w:val="0"/>
        </w:numPr>
        <w:jc w:val="both"/>
        <w:rPr>
          <w:rFonts w:hint="eastAsia" w:ascii="黑体" w:hAnsi="黑体" w:eastAsia="黑体"/>
          <w:color w:val="auto"/>
          <w:sz w:val="30"/>
          <w:szCs w:val="30"/>
        </w:rPr>
      </w:pPr>
    </w:p>
    <w:p>
      <w:pPr>
        <w:widowControl w:val="0"/>
        <w:numPr>
          <w:numId w:val="0"/>
        </w:numPr>
        <w:jc w:val="both"/>
        <w:rPr>
          <w:rFonts w:hint="eastAsia" w:ascii="黑体" w:hAnsi="黑体" w:eastAsia="黑体"/>
          <w:color w:val="auto"/>
          <w:sz w:val="30"/>
          <w:szCs w:val="30"/>
        </w:rPr>
      </w:pPr>
    </w:p>
    <w:p>
      <w:pPr>
        <w:widowControl w:val="0"/>
        <w:numPr>
          <w:numId w:val="0"/>
        </w:numPr>
        <w:jc w:val="both"/>
        <w:rPr>
          <w:rFonts w:hint="eastAsia" w:ascii="黑体" w:hAnsi="黑体" w:eastAsia="黑体"/>
          <w:color w:val="auto"/>
          <w:sz w:val="30"/>
          <w:szCs w:val="30"/>
        </w:rPr>
      </w:pPr>
    </w:p>
    <w:p>
      <w:pPr>
        <w:widowControl w:val="0"/>
        <w:numPr>
          <w:numId w:val="0"/>
        </w:numPr>
        <w:jc w:val="both"/>
        <w:rPr>
          <w:rFonts w:hint="eastAsia" w:ascii="黑体" w:hAnsi="黑体" w:eastAsia="黑体"/>
          <w:color w:val="auto"/>
          <w:sz w:val="30"/>
          <w:szCs w:val="30"/>
        </w:rPr>
      </w:pPr>
    </w:p>
    <w:p>
      <w:pPr>
        <w:widowControl w:val="0"/>
        <w:numPr>
          <w:numId w:val="0"/>
        </w:numPr>
        <w:jc w:val="both"/>
        <w:rPr>
          <w:rFonts w:hint="eastAsia" w:ascii="黑体" w:hAnsi="黑体" w:eastAsia="黑体"/>
          <w:color w:val="auto"/>
          <w:sz w:val="30"/>
          <w:szCs w:val="30"/>
        </w:rPr>
      </w:pPr>
    </w:p>
    <w:p>
      <w:pPr>
        <w:widowControl w:val="0"/>
        <w:numPr>
          <w:numId w:val="0"/>
        </w:numPr>
        <w:jc w:val="both"/>
        <w:rPr>
          <w:rFonts w:hint="eastAsia" w:ascii="黑体" w:hAnsi="黑体" w:eastAsia="黑体"/>
          <w:color w:val="auto"/>
          <w:sz w:val="30"/>
          <w:szCs w:val="30"/>
        </w:rPr>
      </w:pPr>
    </w:p>
    <w:p>
      <w:pPr>
        <w:spacing w:line="640" w:lineRule="exact"/>
        <w:ind w:left="640" w:hanging="640" w:hangingChars="200"/>
        <w:rPr>
          <w:rFonts w:hint="eastAsia" w:ascii="楷体_GB2312" w:hAnsi="黑体" w:eastAsia="楷体_GB2312"/>
          <w:color w:val="auto"/>
          <w:sz w:val="32"/>
          <w:szCs w:val="32"/>
        </w:rPr>
      </w:pPr>
      <w:r>
        <w:rPr>
          <w:rFonts w:hint="eastAsia" w:ascii="楷体_GB2312" w:hAnsi="黑体" w:eastAsia="楷体_GB2312"/>
          <w:color w:val="auto"/>
          <w:sz w:val="32"/>
          <w:szCs w:val="32"/>
        </w:rPr>
        <w:t>一、习近平：在学习贯彻习近平新时代中国特色社会主义思想主题教育工作会议上的讲话............................1</w:t>
      </w: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二</w:t>
      </w:r>
      <w:r>
        <w:rPr>
          <w:rFonts w:hint="eastAsia" w:ascii="楷体_GB2312" w:hAnsi="黑体" w:eastAsia="楷体_GB2312"/>
          <w:color w:val="auto"/>
          <w:sz w:val="32"/>
          <w:szCs w:val="32"/>
        </w:rPr>
        <w:t>、习近平：厚植爱农情怀练就兴农本领 在乡村振兴的大舞台上建功立业......</w:t>
      </w:r>
      <w:r>
        <w:rPr>
          <w:rFonts w:hint="eastAsia" w:ascii="楷体_GB2312" w:hAnsi="黑体" w:eastAsia="楷体_GB2312"/>
          <w:color w:val="auto"/>
          <w:sz w:val="32"/>
          <w:szCs w:val="32"/>
        </w:rPr>
        <w:t>.................................</w:t>
      </w:r>
      <w:r>
        <w:rPr>
          <w:rFonts w:hint="eastAsia" w:ascii="楷体_GB2312" w:hAnsi="黑体" w:eastAsia="楷体_GB2312"/>
          <w:color w:val="auto"/>
          <w:sz w:val="32"/>
          <w:szCs w:val="32"/>
          <w:lang w:val="en-US" w:eastAsia="zh-CN"/>
        </w:rPr>
        <w:t>16</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rPr>
        <w:t>三、习近平：在二十届中央政治局第四次集体学习时的讲话.............</w:t>
      </w:r>
      <w:r>
        <w:rPr>
          <w:rFonts w:hint="eastAsia" w:ascii="楷体_GB2312" w:hAnsi="黑体" w:eastAsia="楷体_GB2312"/>
          <w:color w:val="auto"/>
          <w:sz w:val="32"/>
          <w:szCs w:val="32"/>
        </w:rPr>
        <w:t>..................................</w:t>
      </w:r>
      <w:r>
        <w:rPr>
          <w:rFonts w:hint="eastAsia" w:ascii="楷体_GB2312" w:hAnsi="黑体" w:eastAsia="楷体_GB2312"/>
          <w:color w:val="auto"/>
          <w:sz w:val="32"/>
          <w:szCs w:val="32"/>
          <w:lang w:val="en-US" w:eastAsia="zh-CN"/>
        </w:rPr>
        <w:t>17</w:t>
      </w:r>
    </w:p>
    <w:p>
      <w:pPr>
        <w:spacing w:line="640" w:lineRule="exact"/>
        <w:ind w:left="640" w:hanging="640" w:hangingChars="200"/>
        <w:rPr>
          <w:rFonts w:hint="default" w:ascii="楷体_GB2312" w:hAnsi="黑体" w:eastAsia="楷体_GB2312"/>
          <w:color w:val="0000FF"/>
          <w:sz w:val="32"/>
          <w:szCs w:val="32"/>
          <w:lang w:val="en-US" w:eastAsia="zh-CN"/>
        </w:rPr>
      </w:pPr>
    </w:p>
    <w:p>
      <w:pPr>
        <w:adjustRightInd w:val="0"/>
        <w:snapToGrid w:val="0"/>
        <w:spacing w:line="560" w:lineRule="exact"/>
        <w:jc w:val="center"/>
        <w:rPr>
          <w:rFonts w:hint="eastAsia" w:ascii="方正小标宋简体" w:hAnsi="方正小标宋简体" w:eastAsia="方正小标宋简体" w:cs="方正小标宋简体"/>
          <w:color w:val="0000FF"/>
          <w:sz w:val="44"/>
          <w:szCs w:val="44"/>
        </w:rPr>
        <w:sectPr>
          <w:headerReference r:id="rId3" w:type="default"/>
          <w:pgSz w:w="11906" w:h="16838"/>
          <w:pgMar w:top="2098" w:right="1474" w:bottom="1985" w:left="1588"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在学习贯彻习近平新时代中国特色社会主义思想主题教育工作会议上的讲话</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（2023年4月3日）</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此前，党中央已下发了关于开展主题教育的《意见》，就抓好这次主题教育作出安排，提出明确要求。这里，我讲3个问题。</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一、深刻认识开展这次主题教育的重大意义</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第一，这是统一全党思想意志行动、始终保持党的强大凝聚力、战斗力的必然要求。</w:t>
      </w:r>
      <w:r>
        <w:rPr>
          <w:rFonts w:hint="eastAsia" w:ascii="仿宋_GB2312" w:hAnsi="仿宋_GB2312" w:eastAsia="仿宋_GB2312" w:cs="仿宋_GB2312"/>
          <w:color w:val="auto"/>
          <w:sz w:val="32"/>
          <w:szCs w:val="32"/>
          <w:lang w:val="en-US" w:eastAsia="zh-CN"/>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征程党的使命任务，迫切需要用新时代中国特色社会主义思想武装头脑、指导实践、推动工作。</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第二，这是推动全党积极担当作为、不断开创事业发展新局面的必然要求。</w:t>
      </w:r>
      <w:r>
        <w:rPr>
          <w:rFonts w:hint="eastAsia" w:ascii="仿宋_GB2312" w:hAnsi="仿宋_GB2312" w:eastAsia="仿宋_GB2312" w:cs="仿宋_GB2312"/>
          <w:color w:val="auto"/>
          <w:sz w:val="32"/>
          <w:szCs w:val="32"/>
          <w:lang w:val="en-US" w:eastAsia="zh-CN"/>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急甚至惊涛骇浪的重大考验。唯有始终保持锐意进取、敢为人先、迎难而上的奋斗姿态，积极担当作为、敢于善于斗争，才能胜利推进强国建设、民族复兴的历史伟业。</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让愿担当、敢担当、善担当蔚然成风，推动广大党员、干部以满腔热忱奋进新征程、建功新时代。</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这是深入推进全面从严治党、以党的自我革命引领社会革命的必然要求。</w:t>
      </w:r>
      <w:r>
        <w:rPr>
          <w:rFonts w:hint="eastAsia" w:ascii="仿宋_GB2312" w:hAnsi="仿宋_GB2312" w:eastAsia="仿宋_GB2312" w:cs="仿宋_GB2312"/>
          <w:color w:val="auto"/>
          <w:sz w:val="32"/>
          <w:szCs w:val="32"/>
          <w:lang w:val="en-US" w:eastAsia="zh-CN"/>
        </w:rPr>
        <w:t>治国必先治党，党兴才能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二、全面准确把握主题教育的目标要求</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党中央下发的《意见》对这次主题教育的总要求、目标任务、方法措施作出了明确规定，各级党组织要结合实际抓好落实，确保取得预期效果。</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第一，牢牢把握总要求。</w:t>
      </w:r>
      <w:r>
        <w:rPr>
          <w:rFonts w:hint="eastAsia" w:ascii="仿宋_GB2312" w:hAnsi="仿宋_GB2312" w:eastAsia="仿宋_GB2312" w:cs="仿宋_GB2312"/>
          <w:color w:val="auto"/>
          <w:sz w:val="32"/>
          <w:szCs w:val="32"/>
          <w:lang w:val="en-US" w:eastAsia="zh-CN"/>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强党性，就是要自觉用新时代中国特色社会主义思想改造主观世界，深刻领会这一思想关于坚定理想信念、提升思想境界、加强党性锻炼等一系列要求，始终保持共产党人的政治本色。</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　第二，紧紧锚定目标任务。</w:t>
      </w:r>
      <w:r>
        <w:rPr>
          <w:rFonts w:hint="eastAsia" w:ascii="仿宋_GB2312" w:hAnsi="仿宋_GB2312" w:eastAsia="仿宋_GB2312" w:cs="仿宋_GB2312"/>
          <w:color w:val="auto"/>
          <w:sz w:val="32"/>
          <w:szCs w:val="32"/>
          <w:lang w:val="en-US" w:eastAsia="zh-CN"/>
        </w:rPr>
        <w:t>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一是凝心铸魂筑牢根本。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二是锤炼品格强化忠诚。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三是实干担当促进发展。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四是践行宗旨为民造福。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五是廉洁奉公树立新风。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　第三，全面落实重点措施。</w:t>
      </w:r>
      <w:r>
        <w:rPr>
          <w:rFonts w:hint="eastAsia" w:ascii="仿宋_GB2312" w:hAnsi="仿宋_GB2312" w:eastAsia="仿宋_GB2312" w:cs="仿宋_GB2312"/>
          <w:color w:val="auto"/>
          <w:sz w:val="32"/>
          <w:szCs w:val="32"/>
          <w:lang w:val="en-US" w:eastAsia="zh-CN"/>
        </w:rPr>
        <w:t>这次主题教育不划阶段、不分环节，要把理论学习、调查研究、推动发展、检视整改等贯通起来，有机融合、一体推进。</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强化理论学习。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以讲促学。坚持以党内教育引导和带动全社会的学习，让党的创新理论“飞入寻常百姓家”。</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深入调查研究。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作秀式调研。调研过程中要轻车简从，简化公务接待，不给基层增加负担。</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推动高质量发展。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要抓好检视整改。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以制度形式固定下来。对反复出现的问题注重从制度上找原因，做好完善机制、建章立制的工作，防止问题反弹。</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央和国家机关在党和国家治理体系中处于特殊重要位置，离党中央最近，服务党中央最直接，对开展好这次主题教育具有风向标作用。这次主题教育，中央和国家机关各部门要带好头、作表率，示范带动主题教育走深走实。同时，要在主题教育中抓好机关和系统内干部队伍教育整顿，切实加强政治教育、党性教育，严守规矩、严明法纪，以严肃教育纯洁思想，以严格整顿纯洁组织，努力建设让党中央放心、让人民群众满意的模范机关，走好践行“两个维护”的第一方阵。</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三、切实加强对主题教育的领导</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这次主题教育是一件事关全局的大事，时间紧、任务重、要求高。各级党委（党组）要高度重视，精心组织实施，确保圆满完成主题教育各项任务。</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　第一，明确领导责任。</w:t>
      </w:r>
      <w:r>
        <w:rPr>
          <w:rFonts w:hint="eastAsia" w:ascii="仿宋_GB2312" w:hAnsi="仿宋_GB2312" w:eastAsia="仿宋_GB2312" w:cs="仿宋_GB2312"/>
          <w:color w:val="auto"/>
          <w:sz w:val="32"/>
          <w:szCs w:val="32"/>
          <w:lang w:val="en-US" w:eastAsia="zh-CN"/>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第二，强化督促指导。</w:t>
      </w:r>
      <w:r>
        <w:rPr>
          <w:rFonts w:hint="eastAsia" w:ascii="仿宋_GB2312" w:hAnsi="仿宋_GB2312" w:eastAsia="仿宋_GB2312" w:cs="仿宋_GB2312"/>
          <w:color w:val="auto"/>
          <w:sz w:val="32"/>
          <w:szCs w:val="32"/>
          <w:lang w:val="en-US" w:eastAsia="zh-CN"/>
        </w:rPr>
        <w:t>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　第三，注重统筹兼顾。</w:t>
      </w:r>
      <w:r>
        <w:rPr>
          <w:rFonts w:hint="eastAsia" w:ascii="仿宋_GB2312" w:hAnsi="仿宋_GB2312" w:eastAsia="仿宋_GB2312" w:cs="仿宋_GB2312"/>
          <w:color w:val="auto"/>
          <w:sz w:val="32"/>
          <w:szCs w:val="32"/>
          <w:lang w:val="en-US" w:eastAsia="zh-CN"/>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第四，加强宣传引导。</w:t>
      </w:r>
      <w:r>
        <w:rPr>
          <w:rFonts w:hint="eastAsia" w:ascii="仿宋_GB2312" w:hAnsi="仿宋_GB2312" w:eastAsia="仿宋_GB2312" w:cs="仿宋_GB2312"/>
          <w:color w:val="auto"/>
          <w:sz w:val="32"/>
          <w:szCs w:val="32"/>
          <w:lang w:val="en-US" w:eastAsia="zh-CN"/>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习近平给中国农业大学科技小院的同学们的回信</w:t>
      </w: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中国农业大学科技小院的同学们：</w:t>
      </w: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你们好！来信收到了，得知大家通过学校设立的科技小院，深入田间地头和村屯农家，在服务乡村振兴中解民生、治学问，我很欣慰。</w:t>
      </w: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在五四青年节到来之际，我向你们、向全国广大青年致以节日的祝贺！</w:t>
      </w: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2023年5月1日</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在二十届中央政治局第四次集体学习时的讲话</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（2023年3月30日）</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今天，我们以学习贯彻新时代中国特色社会主义思想为题举行集体学习，目的是发挥示范作用，推动全党在主题教育中深入学习贯彻新时代中国特色社会主义思想，打牢思想理论基础。</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这里，我围绕开展主题教育强调几点。</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　第一，学习贯彻新时代中国特色社会主义思想是新时代新征程开创事业发展新局面的根本要求。</w:t>
      </w:r>
      <w:r>
        <w:rPr>
          <w:rFonts w:hint="eastAsia" w:ascii="仿宋_GB2312" w:hAnsi="仿宋_GB2312" w:eastAsia="仿宋_GB2312" w:cs="仿宋_GB2312"/>
          <w:color w:val="auto"/>
          <w:sz w:val="32"/>
          <w:szCs w:val="32"/>
          <w:lang w:val="en-US" w:eastAsia="zh-CN"/>
        </w:rPr>
        <w:t>对于我们这样一个世界上最大的马克思主义执政党来说，理论强，才能方向明、人心齐、底气足。拥有马克思主义科学理论指导是我们党坚定信仰信念、把握历史主动的根本所在。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理论创新每前进一步，理论武装就要跟进一步。新时代中国特色社会主义思想历经了10年的发展历程，伴随着这一历程，我们也推动全党学习了10年，取得了明显成效。但是，理论武装的任务仍然艰巨。一方面，在真学真信真用、学懂弄通做实方面，还存在一些需要引起重视的问题。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这次主题教育确定以学习贯彻新时代中国特色社会主义思想为主题，就是要推动全党特别是领导干部把学习贯彻新时代中国特色社会主义思想不断引向深入。</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第二，着力把握新时代中国特色社会主义思想的科学体系和精髓要义。</w:t>
      </w:r>
      <w:r>
        <w:rPr>
          <w:rFonts w:hint="eastAsia" w:ascii="仿宋_GB2312" w:hAnsi="仿宋_GB2312" w:eastAsia="仿宋_GB2312" w:cs="仿宋_GB2312"/>
          <w:color w:val="auto"/>
          <w:sz w:val="32"/>
          <w:szCs w:val="32"/>
          <w:lang w:val="en-US" w:eastAsia="zh-CN"/>
        </w:rPr>
        <w:t>党的理论创新过程是一个总结经验、探求未知、发现真理的过程，就是一个把握事物之间内在联系、揭示客观规律、预见事物发展必然趋势的过程，由此形成的理论成果自然是一个科学系统、逻辑严密、有机统一的整体。新时代中国特色社会主义思想就是紧紧围绕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不断深化对人类社会发展规律、社会主义建设规律、共产党执政规律认识的理论成果。其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同时，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在实际工作中，一些领导干部判断形势不准确，应对风险不主动，处理复杂矛盾问题顾此失彼、进退失据，往往都同没有把握好党的创新理论的精髓要义密切相关。</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第三，发扬理论联系实际的优良作风。</w:t>
      </w:r>
      <w:r>
        <w:rPr>
          <w:rFonts w:hint="eastAsia" w:ascii="仿宋_GB2312" w:hAnsi="仿宋_GB2312" w:eastAsia="仿宋_GB2312" w:cs="仿宋_GB2312"/>
          <w:color w:val="auto"/>
          <w:sz w:val="32"/>
          <w:szCs w:val="32"/>
          <w:lang w:val="en-US" w:eastAsia="zh-CN"/>
        </w:rPr>
        <w:t>理论在一个国家实现的程度取决于理论满足现实需要的程度，理论作用发挥的效度取决于理论见诸实践的深度。实践性是马克思主义的显著特征，学习新时代中国特色社会主义思想的目的全在于运用，在于把这一思想变成改造主观世界和客观世界的强大思想武器。只有把自己的思想摆进去、把工作摆进去、把职责摆进去，才能真切感悟到科学理论的真理力量和实践伟力。</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55"/>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二十大报告提出用新时代中国特色社会主义思想凝心铸魂，就是要推动全党以党的创新理论为武器改造主观世界。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55"/>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keepNext w:val="0"/>
        <w:keepLines w:val="0"/>
        <w:pageBreakBefore w:val="0"/>
        <w:widowControl w:val="0"/>
        <w:numPr>
          <w:numId w:val="0"/>
        </w:numPr>
        <w:kinsoku/>
        <w:wordWrap/>
        <w:overflowPunct/>
        <w:topLinePunct w:val="0"/>
        <w:autoSpaceDE/>
        <w:autoSpaceDN/>
        <w:bidi w:val="0"/>
        <w:adjustRightInd w:val="0"/>
        <w:snapToGrid w:val="0"/>
        <w:spacing w:before="313" w:beforeLines="10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第四，中央政治局的同志要在主题教育中当表率。</w:t>
      </w:r>
      <w:r>
        <w:rPr>
          <w:rFonts w:hint="eastAsia" w:ascii="仿宋_GB2312" w:hAnsi="仿宋_GB2312" w:eastAsia="仿宋_GB2312" w:cs="仿宋_GB2312"/>
          <w:color w:val="auto"/>
          <w:sz w:val="32"/>
          <w:szCs w:val="32"/>
          <w:lang w:val="en-US" w:eastAsia="zh-CN"/>
        </w:rPr>
        <w:t>党的十八大以来，我反复强调领导干部在各个方面都要坚持以身作则、以上率下。实践证明，这是一种有效的领导方法和工作方法。这次主题教育，中央政治局的同志要带头学习领会和贯彻落实党中央关于深入开展主题教育文件的精神，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正确处理日常工作与主题教育的关系，把工作抓实、抓深，确保方向不偏、力度不减，推动主题教育扎实开展，努力取得实实在在的成效。</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55"/>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55"/>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97F26"/>
    <w:multiLevelType w:val="singleLevel"/>
    <w:tmpl w:val="E8C97F26"/>
    <w:lvl w:ilvl="0" w:tentative="0">
      <w:start w:val="3"/>
      <w:numFmt w:val="chineseCounting"/>
      <w:suff w:val="nothing"/>
      <w:lvlText w:val="第%1，"/>
      <w:lvlJc w:val="left"/>
      <w:rPr>
        <w:rFonts w:hint="eastAsia"/>
      </w:rPr>
    </w:lvl>
  </w:abstractNum>
  <w:abstractNum w:abstractNumId="1">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3031E75"/>
    <w:rsid w:val="04952178"/>
    <w:rsid w:val="04D875D4"/>
    <w:rsid w:val="08BA6325"/>
    <w:rsid w:val="0E1A44DD"/>
    <w:rsid w:val="0F5371D2"/>
    <w:rsid w:val="105B6F8A"/>
    <w:rsid w:val="15F372C8"/>
    <w:rsid w:val="1C6D40EC"/>
    <w:rsid w:val="1C9110EF"/>
    <w:rsid w:val="1EA00A73"/>
    <w:rsid w:val="2FC306DF"/>
    <w:rsid w:val="32C37A45"/>
    <w:rsid w:val="398057DC"/>
    <w:rsid w:val="468B6F9A"/>
    <w:rsid w:val="480224E2"/>
    <w:rsid w:val="4CAB12ED"/>
    <w:rsid w:val="4E7B0C6B"/>
    <w:rsid w:val="5B9A70B8"/>
    <w:rsid w:val="63C34609"/>
    <w:rsid w:val="6A88226F"/>
    <w:rsid w:val="70A92E7E"/>
    <w:rsid w:val="7A6C349F"/>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批注框文本 Char"/>
    <w:basedOn w:val="10"/>
    <w:link w:val="5"/>
    <w:qFormat/>
    <w:uiPriority w:val="99"/>
    <w:rPr>
      <w:kern w:val="2"/>
      <w:sz w:val="18"/>
      <w:szCs w:val="18"/>
    </w:rPr>
  </w:style>
  <w:style w:type="character" w:customStyle="1" w:styleId="18">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8239</Words>
  <Characters>8402</Characters>
  <Lines>83</Lines>
  <Paragraphs>23</Paragraphs>
  <TotalTime>20</TotalTime>
  <ScaleCrop>false</ScaleCrop>
  <LinksUpToDate>false</LinksUpToDate>
  <CharactersWithSpaces>8487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Administrator</cp:lastModifiedBy>
  <dcterms:modified xsi:type="dcterms:W3CDTF">2023-06-13T08:21:56Z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e4657ca9acff4ad4910599ea83d52e99</vt:lpwstr>
  </property>
</Properties>
</file>